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B45CA96"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801C15">
        <w:rPr>
          <w:bCs/>
          <w:noProof w:val="0"/>
          <w:sz w:val="24"/>
          <w:szCs w:val="24"/>
        </w:rPr>
        <w:t>6</w:t>
      </w:r>
      <w:r w:rsidRPr="00B266B0">
        <w:rPr>
          <w:bCs/>
          <w:noProof w:val="0"/>
          <w:sz w:val="24"/>
          <w:szCs w:val="24"/>
        </w:rPr>
        <w:tab/>
      </w:r>
      <w:r w:rsidR="00496FD6" w:rsidRPr="00496FD6">
        <w:rPr>
          <w:bCs/>
          <w:noProof w:val="0"/>
          <w:sz w:val="24"/>
          <w:szCs w:val="24"/>
        </w:rPr>
        <w:t>R2-1906660</w:t>
      </w:r>
      <w:bookmarkStart w:id="0" w:name="_GoBack"/>
      <w:bookmarkEnd w:id="0"/>
    </w:p>
    <w:p w14:paraId="11776FA6" w14:textId="7B7EF912" w:rsidR="00A209D6" w:rsidRPr="00465587" w:rsidRDefault="00801C15" w:rsidP="00A209D6">
      <w:pPr>
        <w:pStyle w:val="Header"/>
        <w:tabs>
          <w:tab w:val="right" w:pos="9639"/>
        </w:tabs>
        <w:rPr>
          <w:rFonts w:eastAsia="SimSun"/>
          <w:bCs/>
          <w:sz w:val="24"/>
          <w:szCs w:val="24"/>
          <w:lang w:eastAsia="zh-CN"/>
        </w:rPr>
      </w:pPr>
      <w:r w:rsidRPr="00801C15">
        <w:rPr>
          <w:rFonts w:eastAsia="SimSun"/>
          <w:bCs/>
          <w:sz w:val="24"/>
          <w:szCs w:val="24"/>
          <w:lang w:eastAsia="zh-CN"/>
        </w:rPr>
        <w:t>Reno, USA,13th - 17th May 2019</w:t>
      </w:r>
      <w:r>
        <w:rPr>
          <w:rFonts w:cs="Arial"/>
          <w:bCs/>
          <w:sz w:val="22"/>
        </w:rPr>
        <w:t xml:space="preserve"> </w:t>
      </w:r>
      <w:r>
        <w:rPr>
          <w:rFonts w:cs="Arial"/>
          <w:bCs/>
          <w:sz w:val="22"/>
        </w:rPr>
        <w:tab/>
      </w:r>
      <w:r w:rsidRPr="00692372">
        <w:rPr>
          <w:bCs/>
          <w:noProof w:val="0"/>
          <w:sz w:val="24"/>
          <w:szCs w:val="24"/>
        </w:rPr>
        <w:t>R2-1904307</w:t>
      </w:r>
      <w:r>
        <w:rPr>
          <w:rFonts w:cs="Arial"/>
          <w:bCs/>
          <w:sz w:val="22"/>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216E5E6B"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61BA5">
        <w:rPr>
          <w:rFonts w:cs="Arial"/>
          <w:b/>
          <w:bCs/>
          <w:sz w:val="24"/>
        </w:rPr>
        <w:t>11.11.4.4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315E18F1"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61BA5">
        <w:rPr>
          <w:rFonts w:ascii="Arial" w:hAnsi="Arial" w:cs="Arial"/>
          <w:b/>
          <w:bCs/>
          <w:sz w:val="24"/>
        </w:rPr>
        <w:t>UE power consumption reporting</w:t>
      </w:r>
    </w:p>
    <w:p w14:paraId="1F147C23" w14:textId="74F3F833"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D2A19" w:rsidRPr="00DD2A19">
        <w:rPr>
          <w:rFonts w:ascii="Arial" w:hAnsi="Arial" w:cs="Arial"/>
          <w:b/>
          <w:bCs/>
          <w:sz w:val="24"/>
        </w:rPr>
        <w:t>FS_NR_UE_pow_sav</w:t>
      </w:r>
      <w:proofErr w:type="spellEnd"/>
      <w:r w:rsidRPr="00DD2A19">
        <w:rPr>
          <w:rFonts w:ascii="Arial" w:hAnsi="Arial" w:cs="Arial"/>
          <w:b/>
          <w:bCs/>
          <w:sz w:val="24"/>
        </w:rPr>
        <w:t xml:space="preserve"> - Release</w:t>
      </w:r>
      <w:r>
        <w:rPr>
          <w:rFonts w:ascii="Arial" w:hAnsi="Arial" w:cs="Arial"/>
          <w:b/>
          <w:bCs/>
          <w:sz w:val="24"/>
        </w:rPr>
        <w:t xml:space="preserve"> 1</w:t>
      </w:r>
      <w:r w:rsidR="0080251D">
        <w:rPr>
          <w:rFonts w:ascii="Arial" w:hAnsi="Arial" w:cs="Arial"/>
          <w:b/>
          <w:bCs/>
          <w:sz w:val="24"/>
        </w:rPr>
        <w:t>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949C484" w14:textId="314631F8" w:rsidR="0080251D" w:rsidRDefault="0080251D" w:rsidP="00A209D6">
      <w:r>
        <w:t>RAN1 has completed its study item on UE power saving, and the outcome has been summarized in [1]. During the study phase of RAN1, quite some effort was put into defining a sensible</w:t>
      </w:r>
      <w:r w:rsidR="000B121C">
        <w:t xml:space="preserve"> User Equipment (UE)</w:t>
      </w:r>
      <w:r>
        <w:t xml:space="preserve"> power model, which defines indicative numbers for the expected UE power consumption in different states. As an example, Table 18 of [1] defines the following:</w:t>
      </w:r>
    </w:p>
    <w:p w14:paraId="30C8FF21" w14:textId="77777777" w:rsidR="0080251D" w:rsidRDefault="0080251D" w:rsidP="0080251D">
      <w:pPr>
        <w:pStyle w:val="TH"/>
      </w:pPr>
      <w:r>
        <w:t xml:space="preserve">Table </w:t>
      </w:r>
      <w:r>
        <w:rPr>
          <w:noProof/>
        </w:rPr>
        <w:t>18: UE power consumption model for FR1</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80251D" w14:paraId="1E5CD37F"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9F06816" w14:textId="77777777" w:rsidR="0080251D" w:rsidRDefault="0080251D">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6D5D855" w14:textId="77777777" w:rsidR="0080251D" w:rsidRDefault="0080251D">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D8DB2B" w14:textId="77777777" w:rsidR="0080251D" w:rsidRDefault="0080251D">
            <w:pPr>
              <w:pStyle w:val="TAH"/>
              <w:rPr>
                <w:lang w:val="en-US"/>
              </w:rPr>
            </w:pPr>
            <w:r>
              <w:rPr>
                <w:lang w:val="en-US"/>
              </w:rPr>
              <w:t xml:space="preserve">Relative Power </w:t>
            </w:r>
          </w:p>
        </w:tc>
      </w:tr>
      <w:tr w:rsidR="0080251D" w14:paraId="7759E5CA"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A2A5E90" w14:textId="77777777" w:rsidR="0080251D" w:rsidRDefault="0080251D">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67AB9B0" w14:textId="77777777" w:rsidR="0080251D" w:rsidRDefault="0080251D">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D328D0C" w14:textId="77777777" w:rsidR="0080251D" w:rsidRDefault="0080251D">
            <w:pPr>
              <w:pStyle w:val="TAL"/>
              <w:rPr>
                <w:lang w:val="en-US"/>
              </w:rPr>
            </w:pPr>
            <w:r>
              <w:rPr>
                <w:lang w:val="en-US"/>
              </w:rPr>
              <w:t xml:space="preserve">1 </w:t>
            </w:r>
            <w:r>
              <w:rPr>
                <w:lang w:val="en-US"/>
              </w:rPr>
              <w:br/>
              <w:t>(Optional: 0.5)</w:t>
            </w:r>
          </w:p>
        </w:tc>
      </w:tr>
      <w:tr w:rsidR="0080251D" w14:paraId="2537E897"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D16DD1" w14:textId="77777777" w:rsidR="0080251D" w:rsidRDefault="0080251D">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36ED972" w14:textId="77777777" w:rsidR="0080251D" w:rsidRDefault="0080251D">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E98C12E" w14:textId="77777777" w:rsidR="0080251D" w:rsidRDefault="0080251D">
            <w:pPr>
              <w:pStyle w:val="TAL"/>
              <w:rPr>
                <w:lang w:val="en-US"/>
              </w:rPr>
            </w:pPr>
            <w:r>
              <w:rPr>
                <w:lang w:val="en-US"/>
              </w:rPr>
              <w:t>20</w:t>
            </w:r>
          </w:p>
        </w:tc>
      </w:tr>
      <w:tr w:rsidR="0080251D" w14:paraId="6DB989E2"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CE2AB64" w14:textId="77777777" w:rsidR="0080251D" w:rsidRDefault="0080251D">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ED6008E" w14:textId="77777777" w:rsidR="0080251D" w:rsidRDefault="0080251D">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2E030B7" w14:textId="77777777" w:rsidR="0080251D" w:rsidRDefault="0080251D">
            <w:pPr>
              <w:pStyle w:val="TAL"/>
              <w:rPr>
                <w:lang w:val="en-US"/>
              </w:rPr>
            </w:pPr>
            <w:r>
              <w:rPr>
                <w:lang w:val="en-US"/>
              </w:rPr>
              <w:t>45</w:t>
            </w:r>
          </w:p>
        </w:tc>
      </w:tr>
      <w:tr w:rsidR="0080251D" w14:paraId="746B5743"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1EBA628" w14:textId="77777777" w:rsidR="0080251D" w:rsidRDefault="0080251D">
            <w:pPr>
              <w:pStyle w:val="TAL"/>
              <w:rPr>
                <w:lang w:val="en-US"/>
              </w:rPr>
            </w:pPr>
            <w:r>
              <w:rPr>
                <w:lang w:val="en-US"/>
              </w:rPr>
              <w:t>PDCCH-only</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8520B19" w14:textId="77777777" w:rsidR="0080251D" w:rsidRDefault="0080251D">
            <w:pPr>
              <w:pStyle w:val="TAL"/>
              <w:rPr>
                <w:lang w:val="en-US"/>
              </w:rPr>
            </w:pPr>
            <w:r>
              <w:rPr>
                <w:lang w:val="en-US"/>
              </w:rPr>
              <w:t xml:space="preserve">No PDSCH and same-slot scheduling; this includes time for PDCCH decoding and any micro-sleep within the slot.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0E808B44" w14:textId="77777777" w:rsidR="0080251D" w:rsidRDefault="0080251D">
            <w:pPr>
              <w:pStyle w:val="TAL"/>
              <w:rPr>
                <w:lang w:val="en-US"/>
              </w:rPr>
            </w:pPr>
            <w:r>
              <w:rPr>
                <w:lang w:val="en-US"/>
              </w:rPr>
              <w:t>100</w:t>
            </w:r>
          </w:p>
        </w:tc>
      </w:tr>
      <w:tr w:rsidR="0080251D" w14:paraId="7E086F9F"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54FFA1F2" w14:textId="77777777" w:rsidR="0080251D" w:rsidRDefault="0080251D">
            <w:pPr>
              <w:pStyle w:val="TAL"/>
              <w:rPr>
                <w:lang w:val="en-US"/>
              </w:rPr>
            </w:pPr>
            <w:r>
              <w:rPr>
                <w:lang w:val="en-US"/>
              </w:rPr>
              <w:t xml:space="preserve">SSB or </w:t>
            </w:r>
            <w:r>
              <w:rPr>
                <w:lang w:val="en-US"/>
              </w:rPr>
              <w:br/>
              <w:t>CSI-RS proc.</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DF49D73" w14:textId="77777777" w:rsidR="0080251D" w:rsidRDefault="0080251D">
            <w:pPr>
              <w:pStyle w:val="TAL"/>
              <w:rPr>
                <w:lang w:val="en-US"/>
              </w:rPr>
            </w:pPr>
            <w:r>
              <w:rPr>
                <w:lang w:val="en-US"/>
              </w:rPr>
              <w:t>SSB can be used for fine time-frequency sync. and RSRP measurement of the serving/camping cell. TRS is the considered CSI-RS for sync. FFS the power scaling for processing other configurations of CSI-RS.</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5C492B21" w14:textId="77777777" w:rsidR="0080251D" w:rsidRDefault="0080251D">
            <w:pPr>
              <w:pStyle w:val="TAL"/>
              <w:rPr>
                <w:lang w:val="en-US"/>
              </w:rPr>
            </w:pPr>
            <w:r>
              <w:rPr>
                <w:lang w:val="en-US"/>
              </w:rPr>
              <w:t>100</w:t>
            </w:r>
          </w:p>
        </w:tc>
      </w:tr>
      <w:tr w:rsidR="0080251D" w14:paraId="11717D53"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24AF106A" w14:textId="77777777" w:rsidR="0080251D" w:rsidRDefault="0080251D">
            <w:pPr>
              <w:pStyle w:val="TAL"/>
              <w:rPr>
                <w:lang w:val="en-US"/>
              </w:rPr>
            </w:pPr>
            <w:r>
              <w:rPr>
                <w:lang w:val="en-US"/>
              </w:rPr>
              <w:t>PDCCH + PDSCH</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6B156A7A" w14:textId="77777777" w:rsidR="0080251D" w:rsidRDefault="0080251D">
            <w:pPr>
              <w:pStyle w:val="TAL"/>
              <w:rPr>
                <w:lang w:val="en-US"/>
              </w:rPr>
            </w:pPr>
            <w:r>
              <w:rPr>
                <w:lang w:val="en-US"/>
              </w:rPr>
              <w:t xml:space="preserve">PDCCH + PDSCH. ACK/NACK in long PUCCH is modeled by UL power state.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vAlign w:val="center"/>
            <w:hideMark/>
          </w:tcPr>
          <w:p w14:paraId="2FA2BE76" w14:textId="77777777" w:rsidR="0080251D" w:rsidRDefault="0080251D">
            <w:pPr>
              <w:pStyle w:val="TAL"/>
              <w:rPr>
                <w:lang w:val="en-US"/>
              </w:rPr>
            </w:pPr>
            <w:r>
              <w:rPr>
                <w:lang w:val="en-US"/>
              </w:rPr>
              <w:t xml:space="preserve">300 </w:t>
            </w:r>
          </w:p>
        </w:tc>
      </w:tr>
      <w:tr w:rsidR="0080251D" w14:paraId="3FA35C48" w14:textId="77777777" w:rsidTr="0080251D">
        <w:trPr>
          <w:trHeight w:val="20"/>
          <w:jc w:val="center"/>
        </w:trPr>
        <w:tc>
          <w:tcPr>
            <w:tcW w:w="12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49E1A56E" w14:textId="77777777" w:rsidR="0080251D" w:rsidRDefault="0080251D">
            <w:pPr>
              <w:pStyle w:val="TAL"/>
              <w:rPr>
                <w:lang w:val="en-US"/>
              </w:rPr>
            </w:pPr>
            <w:r>
              <w:rPr>
                <w:lang w:val="en-US"/>
              </w:rPr>
              <w:t>UL</w:t>
            </w:r>
          </w:p>
        </w:tc>
        <w:tc>
          <w:tcPr>
            <w:tcW w:w="5211"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7094435A" w14:textId="77777777" w:rsidR="0080251D" w:rsidRDefault="0080251D">
            <w:pPr>
              <w:pStyle w:val="TAL"/>
              <w:rPr>
                <w:lang w:val="en-US"/>
              </w:rPr>
            </w:pPr>
            <w:r>
              <w:rPr>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tcMar>
              <w:top w:w="54" w:type="dxa"/>
              <w:left w:w="108" w:type="dxa"/>
              <w:bottom w:w="54" w:type="dxa"/>
              <w:right w:w="108" w:type="dxa"/>
            </w:tcMar>
            <w:hideMark/>
          </w:tcPr>
          <w:p w14:paraId="02E8BE19" w14:textId="77777777" w:rsidR="0080251D" w:rsidRDefault="0080251D">
            <w:pPr>
              <w:pStyle w:val="TAL"/>
              <w:rPr>
                <w:lang w:val="en-US"/>
              </w:rPr>
            </w:pPr>
            <w:r>
              <w:rPr>
                <w:lang w:val="en-US"/>
              </w:rPr>
              <w:t>250 (0 dBm)</w:t>
            </w:r>
          </w:p>
          <w:p w14:paraId="35D175DC" w14:textId="77777777" w:rsidR="0080251D" w:rsidRDefault="0080251D">
            <w:pPr>
              <w:pStyle w:val="TAL"/>
              <w:rPr>
                <w:lang w:val="en-US"/>
              </w:rPr>
            </w:pPr>
            <w:r>
              <w:rPr>
                <w:lang w:val="en-US"/>
              </w:rPr>
              <w:t>700 (23 dBm)</w:t>
            </w:r>
          </w:p>
        </w:tc>
      </w:tr>
    </w:tbl>
    <w:p w14:paraId="31F72AB0" w14:textId="7917FB16" w:rsidR="0080251D" w:rsidRDefault="0080251D" w:rsidP="00A209D6"/>
    <w:p w14:paraId="28087F64" w14:textId="3A966F76" w:rsidR="0080251D" w:rsidRDefault="0080251D" w:rsidP="00A209D6">
      <w:r>
        <w:t xml:space="preserve">The UE power consumption model has been expanded to cover various aspects such as operation on multiple carriers, using multiple transceiver chains, BWP switching, SSB monitoring, etc. Further, the model provides means to evaluate the power consumption for transition between different states. It also provides power consumption numbers for operation in FR2. </w:t>
      </w:r>
    </w:p>
    <w:p w14:paraId="383ED0B1" w14:textId="4B1F6F26" w:rsidR="00AE1939" w:rsidRDefault="00AE1939" w:rsidP="00A209D6">
      <w:r>
        <w:t>From the conclusion of [1], it is stated that:</w:t>
      </w:r>
    </w:p>
    <w:p w14:paraId="7DD14F84" w14:textId="77777777" w:rsidR="00AE1939" w:rsidRDefault="00AE1939" w:rsidP="00AE1939">
      <w:pPr>
        <w:ind w:left="284"/>
      </w:pPr>
      <w:r>
        <w:t xml:space="preserve">The UE assistance information provides the </w:t>
      </w:r>
      <w:proofErr w:type="spellStart"/>
      <w:r>
        <w:t>gNB</w:t>
      </w:r>
      <w:proofErr w:type="spellEnd"/>
      <w:r>
        <w:t xml:space="preserve"> additional information in facilitating UE adaptation to the traffic and reducing the power consumption of some respective power saving schemes </w:t>
      </w:r>
      <w:proofErr w:type="gramStart"/>
      <w:r>
        <w:t>shown aforementioned</w:t>
      </w:r>
      <w:proofErr w:type="gramEnd"/>
      <w:r>
        <w:t xml:space="preserve">. UE preferred configurations are fed back to the </w:t>
      </w:r>
      <w:proofErr w:type="spellStart"/>
      <w:r>
        <w:t>gNB</w:t>
      </w:r>
      <w:proofErr w:type="spellEnd"/>
      <w:r>
        <w:t xml:space="preserve"> to help the network optimizing the resource utilization and assisting UE in achieving power consumption reduction.</w:t>
      </w:r>
    </w:p>
    <w:p w14:paraId="72A91329" w14:textId="4E85A01B" w:rsidR="00AE1939" w:rsidRDefault="00AE1939" w:rsidP="00AE1939">
      <w:r>
        <w:lastRenderedPageBreak/>
        <w:t xml:space="preserve">Here it is noted that it might be beneficial </w:t>
      </w:r>
      <w:proofErr w:type="gramStart"/>
      <w:r>
        <w:t>for the purpose of</w:t>
      </w:r>
      <w:proofErr w:type="gramEnd"/>
      <w:r>
        <w:t xml:space="preserve"> power saving to provide feedback from the UE to the network. Most of the work in terms of UE power saving in RAN1 has been focused on the principle that the less actions the UE need to take, the less power is consumed.</w:t>
      </w:r>
    </w:p>
    <w:p w14:paraId="0FF7F0C8" w14:textId="0BF15709" w:rsidR="00AE1939" w:rsidRDefault="00AE1939" w:rsidP="00A209D6"/>
    <w:p w14:paraId="2BBFF540" w14:textId="5176DC9B" w:rsidR="00A209D6" w:rsidRPr="006E13D1" w:rsidRDefault="00A209D6" w:rsidP="00A209D6">
      <w:pPr>
        <w:pStyle w:val="Heading1"/>
      </w:pPr>
      <w:r w:rsidRPr="006E13D1">
        <w:t>2</w:t>
      </w:r>
      <w:r w:rsidRPr="006E13D1">
        <w:tab/>
      </w:r>
      <w:r w:rsidR="006F7383">
        <w:t>Observations from history</w:t>
      </w:r>
    </w:p>
    <w:p w14:paraId="5F144085" w14:textId="22A1A856" w:rsidR="00AE1939" w:rsidRDefault="00AE1939" w:rsidP="00A209D6">
      <w:r>
        <w:t xml:space="preserve">Historically, it will take some time for chipset and handset manufacturers to implement </w:t>
      </w:r>
      <w:r w:rsidR="006F7383">
        <w:t xml:space="preserve">efficient implementations of a newly defined standard. As an example, the work in [2] investigated the UE power consumption with different </w:t>
      </w:r>
      <w:r w:rsidR="000B121C">
        <w:t xml:space="preserve">LTE UE </w:t>
      </w:r>
      <w:r w:rsidR="006F7383">
        <w:t>generations as a function of time. One example from this work</w:t>
      </w:r>
      <w:r w:rsidR="000B121C">
        <w:t xml:space="preserve">, illustrated in </w:t>
      </w:r>
      <w:r w:rsidR="000B121C">
        <w:fldChar w:fldCharType="begin"/>
      </w:r>
      <w:r w:rsidR="000B121C">
        <w:instrText xml:space="preserve"> REF _Ref4498771 \h </w:instrText>
      </w:r>
      <w:r w:rsidR="000B121C">
        <w:fldChar w:fldCharType="separate"/>
      </w:r>
      <w:r w:rsidR="000B121C">
        <w:t xml:space="preserve">Figure </w:t>
      </w:r>
      <w:r w:rsidR="000B121C">
        <w:rPr>
          <w:noProof/>
        </w:rPr>
        <w:t>1</w:t>
      </w:r>
      <w:r w:rsidR="000B121C">
        <w:fldChar w:fldCharType="end"/>
      </w:r>
      <w:r w:rsidR="000B121C">
        <w:t>,</w:t>
      </w:r>
      <w:r w:rsidR="006F7383">
        <w:t xml:space="preserve"> shows that early implementations of a UE may consume </w:t>
      </w:r>
      <w:r w:rsidR="000B121C">
        <w:t>twice</w:t>
      </w:r>
      <w:r w:rsidR="006F7383">
        <w:t xml:space="preserve"> the power that is required in later generations. Hence, </w:t>
      </w:r>
      <w:proofErr w:type="gramStart"/>
      <w:r w:rsidR="006F7383">
        <w:t>it can be seen that UE</w:t>
      </w:r>
      <w:proofErr w:type="gramEnd"/>
      <w:r w:rsidR="006F7383">
        <w:t xml:space="preserve"> power efficiency will increase as technology and standard understanding improves. It should be noted that the UE power consumption in the below figure has been measured for different generation</w:t>
      </w:r>
      <w:r w:rsidR="000B121C">
        <w:t>s</w:t>
      </w:r>
      <w:r w:rsidR="006F7383">
        <w:t xml:space="preserve"> of UEs serving the same data rate (same network configuration and scheduling assumptions).</w:t>
      </w:r>
    </w:p>
    <w:p w14:paraId="67DEA338" w14:textId="4A5209B9" w:rsidR="00FD7F4B" w:rsidRDefault="009F036F" w:rsidP="00046A82">
      <w:pPr>
        <w:pStyle w:val="TF"/>
      </w:pPr>
      <w:r>
        <w:rPr>
          <w:noProof/>
        </w:rPr>
        <w:drawing>
          <wp:inline distT="0" distB="0" distL="0" distR="0" wp14:anchorId="6FFBC9FB" wp14:editId="4EAC8635">
            <wp:extent cx="4813894" cy="3322320"/>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22312" cy="3328130"/>
                    </a:xfrm>
                    <a:prstGeom prst="rect">
                      <a:avLst/>
                    </a:prstGeom>
                    <a:noFill/>
                  </pic:spPr>
                </pic:pic>
              </a:graphicData>
            </a:graphic>
          </wp:inline>
        </w:drawing>
      </w:r>
    </w:p>
    <w:p w14:paraId="02817B91" w14:textId="3B5F168A" w:rsidR="006F7383" w:rsidRDefault="00FD7F4B" w:rsidP="00046A82">
      <w:pPr>
        <w:pStyle w:val="TF"/>
      </w:pPr>
      <w:bookmarkStart w:id="1" w:name="_Ref4498771"/>
      <w:r>
        <w:t xml:space="preserve">Figure </w:t>
      </w:r>
      <w:r w:rsidR="00B963BE">
        <w:rPr>
          <w:noProof/>
        </w:rPr>
        <w:fldChar w:fldCharType="begin"/>
      </w:r>
      <w:r w:rsidR="00B963BE">
        <w:rPr>
          <w:noProof/>
        </w:rPr>
        <w:instrText xml:space="preserve"> SEQ Figure \* ARABIC </w:instrText>
      </w:r>
      <w:r w:rsidR="00B963BE">
        <w:rPr>
          <w:noProof/>
        </w:rPr>
        <w:fldChar w:fldCharType="separate"/>
      </w:r>
      <w:r w:rsidR="009F036F">
        <w:rPr>
          <w:noProof/>
        </w:rPr>
        <w:t>1</w:t>
      </w:r>
      <w:r w:rsidR="00B963BE">
        <w:rPr>
          <w:noProof/>
        </w:rPr>
        <w:fldChar w:fldCharType="end"/>
      </w:r>
      <w:bookmarkEnd w:id="1"/>
      <w:r>
        <w:t xml:space="preserve"> Illustration of UE power consumption for different generations of UE</w:t>
      </w:r>
      <w:r w:rsidR="000B121C">
        <w:t xml:space="preserve"> serving the same data rate</w:t>
      </w:r>
      <w:r>
        <w:t xml:space="preserve"> [2]</w:t>
      </w:r>
    </w:p>
    <w:p w14:paraId="21A84483" w14:textId="2EC3BFB0" w:rsidR="00FD7F4B" w:rsidRPr="00DD2A19" w:rsidRDefault="00FD7F4B" w:rsidP="00A209D6">
      <w:pPr>
        <w:rPr>
          <w:b/>
          <w:lang w:val="en-US"/>
        </w:rPr>
      </w:pPr>
      <w:r w:rsidRPr="00DD2A19">
        <w:rPr>
          <w:b/>
        </w:rPr>
        <w:t xml:space="preserve">Observation 1: </w:t>
      </w:r>
      <w:r w:rsidR="0004203F" w:rsidRPr="00DD2A19">
        <w:rPr>
          <w:b/>
        </w:rPr>
        <w:t>UE power consumption for the same data rate generally decreases for newer generations of UE</w:t>
      </w:r>
    </w:p>
    <w:p w14:paraId="673334E9" w14:textId="59D8042E" w:rsidR="006F7383" w:rsidRDefault="006F7383" w:rsidP="00A209D6">
      <w:r>
        <w:t xml:space="preserve">Further, </w:t>
      </w:r>
      <w:r w:rsidR="00FD7F4B">
        <w:t xml:space="preserve">the work presented in [3] analysed the power consumption using conducted measurements on </w:t>
      </w:r>
      <w:r w:rsidR="000B121C">
        <w:t xml:space="preserve">LTE </w:t>
      </w:r>
      <w:r w:rsidR="00FD7F4B">
        <w:t>smart phones, and here i</w:t>
      </w:r>
      <w:r w:rsidR="000B121C">
        <w:t>t</w:t>
      </w:r>
      <w:r w:rsidR="00FD7F4B">
        <w:t xml:space="preserve"> was shown that UEs needed a DRX configuration with a DRX </w:t>
      </w:r>
      <w:r w:rsidR="000B121C">
        <w:t xml:space="preserve">long cycle </w:t>
      </w:r>
      <w:r w:rsidR="00FD7F4B">
        <w:t xml:space="preserve">configured to be larger or equal to 80 </w:t>
      </w:r>
      <w:proofErr w:type="spellStart"/>
      <w:r w:rsidR="00FD7F4B">
        <w:t>ms</w:t>
      </w:r>
      <w:proofErr w:type="spellEnd"/>
      <w:r w:rsidR="00FD7F4B">
        <w:t xml:space="preserve"> before the UE was </w:t>
      </w:r>
      <w:proofErr w:type="gramStart"/>
      <w:r w:rsidR="00FD7F4B">
        <w:t>actually able</w:t>
      </w:r>
      <w:proofErr w:type="gramEnd"/>
      <w:r w:rsidR="00FD7F4B">
        <w:t xml:space="preserve"> to enter a very low power consumption state</w:t>
      </w:r>
      <w:r w:rsidR="000B121C">
        <w:t xml:space="preserve"> (i.e. the deep sleep)</w:t>
      </w:r>
      <w:r w:rsidR="00FD7F4B">
        <w:t xml:space="preserve">. This is shown in </w:t>
      </w:r>
      <w:fldSimple w:instr=" REF _Ref4497305 ">
        <w:r w:rsidR="009F036F">
          <w:t xml:space="preserve">Figure </w:t>
        </w:r>
        <w:r w:rsidR="009F036F">
          <w:rPr>
            <w:noProof/>
          </w:rPr>
          <w:t>2</w:t>
        </w:r>
      </w:fldSimple>
      <w:r w:rsidR="00FD7F4B">
        <w:t xml:space="preserve">, which represents figure 7 of [3]. From this, it is seen that even that </w:t>
      </w:r>
      <w:proofErr w:type="spellStart"/>
      <w:r w:rsidR="00FD7F4B">
        <w:t>OnDuration</w:t>
      </w:r>
      <w:proofErr w:type="spellEnd"/>
      <w:r w:rsidR="00FD7F4B">
        <w:t xml:space="preserve"> is as short as 1 </w:t>
      </w:r>
      <w:proofErr w:type="spellStart"/>
      <w:r w:rsidR="00FD7F4B">
        <w:t>ms</w:t>
      </w:r>
      <w:proofErr w:type="spellEnd"/>
      <w:r w:rsidR="00FD7F4B">
        <w:t xml:space="preserve">, there are several activities needed in the UE that may prevent the UE to completely power down. </w:t>
      </w:r>
      <w:r w:rsidR="00B963BE">
        <w:t xml:space="preserve">Furthermore, the measurements of [3] demonstrated that for DRX long cycles equal to or shorter than 20 </w:t>
      </w:r>
      <w:proofErr w:type="spellStart"/>
      <w:r w:rsidR="00B963BE">
        <w:t>ms</w:t>
      </w:r>
      <w:proofErr w:type="spellEnd"/>
      <w:r w:rsidR="00B963BE">
        <w:t xml:space="preserve">, the UE was unable to apply even the light sleep (i.e. the power consumption during potential sleep time was equal to the </w:t>
      </w:r>
      <w:proofErr w:type="spellStart"/>
      <w:r w:rsidR="00B963BE">
        <w:t>OnDuration</w:t>
      </w:r>
      <w:proofErr w:type="spellEnd"/>
      <w:r w:rsidR="00B963BE">
        <w:t xml:space="preserve"> power consumption).  </w:t>
      </w:r>
      <w:r w:rsidR="00FD7F4B">
        <w:t>Newer implementations of modem functionalities may most likely have improved the power consumption for DRX.</w:t>
      </w:r>
    </w:p>
    <w:p w14:paraId="6FB3A47A" w14:textId="77777777" w:rsidR="00FD7F4B" w:rsidRDefault="00FD7F4B" w:rsidP="00046A82">
      <w:pPr>
        <w:pStyle w:val="TF"/>
      </w:pPr>
      <w:r>
        <w:rPr>
          <w:noProof/>
        </w:rPr>
        <w:lastRenderedPageBreak/>
        <w:drawing>
          <wp:inline distT="0" distB="0" distL="0" distR="0" wp14:anchorId="48B41393" wp14:editId="0DCCEBAD">
            <wp:extent cx="3710940" cy="2913017"/>
            <wp:effectExtent l="0" t="0" r="381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717035" cy="2917801"/>
                    </a:xfrm>
                    <a:prstGeom prst="rect">
                      <a:avLst/>
                    </a:prstGeom>
                  </pic:spPr>
                </pic:pic>
              </a:graphicData>
            </a:graphic>
          </wp:inline>
        </w:drawing>
      </w:r>
    </w:p>
    <w:p w14:paraId="435252E3" w14:textId="2C4FBA3F" w:rsidR="006F7383" w:rsidRDefault="00FD7F4B" w:rsidP="00046A82">
      <w:pPr>
        <w:pStyle w:val="TF"/>
      </w:pPr>
      <w:bookmarkStart w:id="2" w:name="_Ref4497305"/>
      <w:r>
        <w:t xml:space="preserve">Figure </w:t>
      </w:r>
      <w:r w:rsidR="00B963BE">
        <w:rPr>
          <w:noProof/>
        </w:rPr>
        <w:fldChar w:fldCharType="begin"/>
      </w:r>
      <w:r w:rsidR="00B963BE">
        <w:rPr>
          <w:noProof/>
        </w:rPr>
        <w:instrText xml:space="preserve"> SEQ Figure \* ARABIC </w:instrText>
      </w:r>
      <w:r w:rsidR="00B963BE">
        <w:rPr>
          <w:noProof/>
        </w:rPr>
        <w:fldChar w:fldCharType="separate"/>
      </w:r>
      <w:r w:rsidR="009F036F">
        <w:rPr>
          <w:noProof/>
        </w:rPr>
        <w:t>2</w:t>
      </w:r>
      <w:r w:rsidR="00B963BE">
        <w:rPr>
          <w:noProof/>
        </w:rPr>
        <w:fldChar w:fldCharType="end"/>
      </w:r>
      <w:bookmarkEnd w:id="2"/>
      <w:r>
        <w:t xml:space="preserve"> UE power consumption measurement time trace for different DRX configurations [3]</w:t>
      </w:r>
    </w:p>
    <w:p w14:paraId="1B793860" w14:textId="4F254C2D" w:rsidR="00FD7F4B" w:rsidRPr="00DD2A19" w:rsidRDefault="00FD7F4B" w:rsidP="00A209D6">
      <w:pPr>
        <w:rPr>
          <w:b/>
        </w:rPr>
      </w:pPr>
      <w:r w:rsidRPr="00DD2A19">
        <w:rPr>
          <w:b/>
        </w:rPr>
        <w:t xml:space="preserve">Observation </w:t>
      </w:r>
      <w:r w:rsidR="0004203F" w:rsidRPr="00DD2A19">
        <w:rPr>
          <w:b/>
        </w:rPr>
        <w:t>2</w:t>
      </w:r>
      <w:r w:rsidRPr="00DD2A19">
        <w:rPr>
          <w:b/>
        </w:rPr>
        <w:t xml:space="preserve">: </w:t>
      </w:r>
      <w:r w:rsidR="00046A82" w:rsidRPr="00DD2A19">
        <w:rPr>
          <w:b/>
        </w:rPr>
        <w:t xml:space="preserve">Actual </w:t>
      </w:r>
      <w:r w:rsidRPr="00DD2A19">
        <w:rPr>
          <w:b/>
        </w:rPr>
        <w:t>UE power consumption may not be according to the agreed power model as outlined in [1].</w:t>
      </w:r>
    </w:p>
    <w:p w14:paraId="4F547731" w14:textId="77777777" w:rsidR="00A209D6" w:rsidRPr="006E13D1" w:rsidRDefault="00A209D6" w:rsidP="00A209D6"/>
    <w:p w14:paraId="766D6D29" w14:textId="1BC29909" w:rsidR="00A209D6" w:rsidRPr="006E13D1" w:rsidRDefault="00A209D6" w:rsidP="00A209D6">
      <w:pPr>
        <w:pStyle w:val="Heading1"/>
      </w:pPr>
      <w:r w:rsidRPr="006E13D1">
        <w:t>3</w:t>
      </w:r>
      <w:r w:rsidRPr="006E13D1">
        <w:tab/>
      </w:r>
      <w:r w:rsidR="00046A82">
        <w:t>Power saving impact to network operation</w:t>
      </w:r>
    </w:p>
    <w:p w14:paraId="3FECD9A8" w14:textId="77777777" w:rsidR="00046A82" w:rsidRDefault="00046A82" w:rsidP="00046A82">
      <w:r>
        <w:t>As stated in the introduction, most of the assumed RAN1 power saving mechanisms are based on reducing UE activity in one or more domains to allow the UE to reduce its power consumption. However, having less activity on the UE side of the communication system will normally cause a penalty to the network in the sense of reduced scheduling flexibility, tighter requirements for processing, delayed measurement reports, etc.</w:t>
      </w:r>
    </w:p>
    <w:p w14:paraId="7C66E3F6" w14:textId="1CC233C3" w:rsidR="00046A82" w:rsidRDefault="00046A82" w:rsidP="00046A82">
      <w:r>
        <w:t xml:space="preserve">Hence, it may be beneficial for the network to be able to evaluate whether the UE is able to obtain a real power saving benefit from applying a certain feature. This will allow the </w:t>
      </w:r>
      <w:proofErr w:type="spellStart"/>
      <w:r>
        <w:t>gNB</w:t>
      </w:r>
      <w:proofErr w:type="spellEnd"/>
      <w:r>
        <w:t xml:space="preserve"> scheduler to determine which configuration to use to attain the best possible power efficiency for the UE, given the constraints that will be applied to the network side as well. </w:t>
      </w:r>
      <w:proofErr w:type="gramStart"/>
      <w:r>
        <w:t>In order for</w:t>
      </w:r>
      <w:proofErr w:type="gramEnd"/>
      <w:r>
        <w:t xml:space="preserve"> allowing the network to obtain such information, we have the following proposals:</w:t>
      </w:r>
    </w:p>
    <w:p w14:paraId="0A35B27D" w14:textId="23FF1520" w:rsidR="00046A82" w:rsidRPr="00DD2A19" w:rsidRDefault="00046A82" w:rsidP="00046A82">
      <w:pPr>
        <w:rPr>
          <w:b/>
          <w:lang w:val="en-US"/>
        </w:rPr>
      </w:pPr>
      <w:r w:rsidRPr="00DD2A19">
        <w:rPr>
          <w:b/>
          <w:lang w:val="en-US"/>
        </w:rPr>
        <w:t>Proposal 1: There should be a possibility for the network to obtain information on UE power consumption under different configurations.</w:t>
      </w:r>
    </w:p>
    <w:p w14:paraId="0BDA347C" w14:textId="2D1CAF28" w:rsidR="00046A82" w:rsidRDefault="00046A82" w:rsidP="00046A82">
      <w:pPr>
        <w:rPr>
          <w:lang w:val="en-US"/>
        </w:rPr>
      </w:pPr>
      <w:r>
        <w:rPr>
          <w:lang w:val="en-US"/>
        </w:rPr>
        <w:t xml:space="preserve">Although it might be attractive for the network to get absolute numbers for the specific UE power consumption, it should be acknowledged that such metric would not be desirable to reveal or even measure. From the network side, it would be </w:t>
      </w:r>
      <w:proofErr w:type="gramStart"/>
      <w:r>
        <w:rPr>
          <w:lang w:val="en-US"/>
        </w:rPr>
        <w:t>sufficient</w:t>
      </w:r>
      <w:proofErr w:type="gramEnd"/>
      <w:r>
        <w:rPr>
          <w:lang w:val="en-US"/>
        </w:rPr>
        <w:t xml:space="preserve"> to know which power saving gain would be possible when applying a specific configuration, and from that perspective, it would be sufficient to have relative power consumption to a specific configuration in the same way that the UE power consumption model of [1] has been defined.</w:t>
      </w:r>
    </w:p>
    <w:p w14:paraId="17D98A1F" w14:textId="74B37792" w:rsidR="00046A82" w:rsidRPr="00DD2A19" w:rsidRDefault="00046A82" w:rsidP="00046A82">
      <w:pPr>
        <w:rPr>
          <w:b/>
          <w:lang w:val="en-US"/>
        </w:rPr>
      </w:pPr>
      <w:r w:rsidRPr="00DD2A19">
        <w:rPr>
          <w:b/>
          <w:lang w:val="en-US"/>
        </w:rPr>
        <w:t>Proposal 2: The reported UE power consumption may be relative and UE specific.</w:t>
      </w:r>
    </w:p>
    <w:p w14:paraId="0F948D19" w14:textId="1F8F85B4" w:rsidR="00046A82" w:rsidRPr="00DD2A19" w:rsidRDefault="00046A82" w:rsidP="00046A82">
      <w:pPr>
        <w:rPr>
          <w:b/>
          <w:lang w:val="en-US"/>
        </w:rPr>
      </w:pPr>
      <w:r w:rsidRPr="00DD2A19">
        <w:rPr>
          <w:b/>
          <w:lang w:val="en-US"/>
        </w:rPr>
        <w:t xml:space="preserve">Proposal 3: RAN2 to </w:t>
      </w:r>
      <w:r w:rsidR="00B963BE" w:rsidRPr="00DD2A19">
        <w:rPr>
          <w:b/>
          <w:lang w:val="en-US"/>
        </w:rPr>
        <w:t>study</w:t>
      </w:r>
      <w:r w:rsidRPr="00DD2A19">
        <w:rPr>
          <w:b/>
          <w:lang w:val="en-US"/>
        </w:rPr>
        <w:t xml:space="preserve"> which specific configurations the reporting should be applied</w:t>
      </w:r>
      <w:r w:rsidR="00B963BE" w:rsidRPr="00DD2A19">
        <w:rPr>
          <w:b/>
          <w:lang w:val="en-US"/>
        </w:rPr>
        <w:t xml:space="preserve"> for. C</w:t>
      </w:r>
      <w:r w:rsidRPr="00DD2A19">
        <w:rPr>
          <w:b/>
          <w:lang w:val="en-US"/>
        </w:rPr>
        <w:t xml:space="preserve">ategorization according to existing power model </w:t>
      </w:r>
      <w:r w:rsidR="00B963BE" w:rsidRPr="00DD2A19">
        <w:rPr>
          <w:b/>
          <w:lang w:val="en-US"/>
        </w:rPr>
        <w:t xml:space="preserve">states [1] </w:t>
      </w:r>
      <w:r w:rsidRPr="00DD2A19">
        <w:rPr>
          <w:b/>
          <w:lang w:val="en-US"/>
        </w:rPr>
        <w:t>could be a starting point.</w:t>
      </w:r>
    </w:p>
    <w:p w14:paraId="33E5C508" w14:textId="77777777" w:rsidR="00046A82" w:rsidRPr="00046A82" w:rsidRDefault="00046A82" w:rsidP="00046A82">
      <w:pPr>
        <w:rPr>
          <w:lang w:val="en-US"/>
        </w:rPr>
      </w:pPr>
    </w:p>
    <w:p w14:paraId="5FF2457F" w14:textId="321810DD" w:rsidR="00A209D6" w:rsidRPr="006E13D1" w:rsidRDefault="00A209D6" w:rsidP="00A209D6">
      <w:pPr>
        <w:pStyle w:val="Heading1"/>
      </w:pPr>
      <w:r w:rsidRPr="006E13D1">
        <w:t>4</w:t>
      </w:r>
      <w:r w:rsidRPr="006E13D1">
        <w:tab/>
      </w:r>
      <w:r w:rsidR="00046A82">
        <w:t>Conclusions</w:t>
      </w:r>
    </w:p>
    <w:p w14:paraId="718E9BA2" w14:textId="630F9D29" w:rsidR="00046A82" w:rsidRDefault="00046A82" w:rsidP="00A209D6">
      <w:r w:rsidRPr="00046A82">
        <w:t>Based o</w:t>
      </w:r>
      <w:r>
        <w:t xml:space="preserve">n the discussion </w:t>
      </w:r>
      <w:r w:rsidR="00DD2A19">
        <w:t xml:space="preserve">and observations </w:t>
      </w:r>
      <w:r>
        <w:t xml:space="preserve">above, the following </w:t>
      </w:r>
      <w:r w:rsidR="00DD2A19">
        <w:t>p</w:t>
      </w:r>
      <w:r>
        <w:t>roposed:</w:t>
      </w:r>
    </w:p>
    <w:p w14:paraId="37A03E6C" w14:textId="77777777" w:rsidR="00DD2A19" w:rsidRPr="00DD2A19" w:rsidRDefault="00DD2A19" w:rsidP="00DD2A19">
      <w:pPr>
        <w:rPr>
          <w:b/>
          <w:lang w:val="en-US"/>
        </w:rPr>
      </w:pPr>
      <w:r w:rsidRPr="00DD2A19">
        <w:rPr>
          <w:b/>
          <w:lang w:val="en-US"/>
        </w:rPr>
        <w:lastRenderedPageBreak/>
        <w:t>Proposal 1: There should be a possibility for the network to obtain information on UE power consumption under different configurations.</w:t>
      </w:r>
    </w:p>
    <w:p w14:paraId="7E8054FB" w14:textId="77777777" w:rsidR="00DD2A19" w:rsidRPr="00DD2A19" w:rsidRDefault="00DD2A19" w:rsidP="00DD2A19">
      <w:pPr>
        <w:rPr>
          <w:b/>
          <w:lang w:val="en-US"/>
        </w:rPr>
      </w:pPr>
      <w:r w:rsidRPr="00DD2A19">
        <w:rPr>
          <w:b/>
          <w:lang w:val="en-US"/>
        </w:rPr>
        <w:t>Proposal 2: The reported UE power consumption may be relative and UE specific.</w:t>
      </w:r>
    </w:p>
    <w:p w14:paraId="1C490B96" w14:textId="77777777" w:rsidR="00DD2A19" w:rsidRPr="00DD2A19" w:rsidRDefault="00DD2A19" w:rsidP="00DD2A19">
      <w:pPr>
        <w:rPr>
          <w:b/>
          <w:lang w:val="en-US"/>
        </w:rPr>
      </w:pPr>
      <w:r w:rsidRPr="00DD2A19">
        <w:rPr>
          <w:b/>
          <w:lang w:val="en-US"/>
        </w:rPr>
        <w:t>Proposal 3: RAN2 to study which specific configurations the reporting should be applied for. Categorization according to existing power model states [1] could be a starting point.</w:t>
      </w:r>
    </w:p>
    <w:p w14:paraId="690D2062" w14:textId="77777777" w:rsidR="00DD2A19" w:rsidRPr="00DD2A19" w:rsidRDefault="00DD2A19" w:rsidP="00A209D6">
      <w:pPr>
        <w:rPr>
          <w:lang w:val="en-US"/>
        </w:rPr>
      </w:pPr>
    </w:p>
    <w:p w14:paraId="3E09919E" w14:textId="57591C68" w:rsidR="00046A82" w:rsidRPr="006E13D1" w:rsidRDefault="009F036F" w:rsidP="00046A82">
      <w:pPr>
        <w:pStyle w:val="Heading1"/>
      </w:pPr>
      <w:r>
        <w:t>5</w:t>
      </w:r>
      <w:r w:rsidR="00046A82" w:rsidRPr="006E13D1">
        <w:tab/>
      </w:r>
      <w:r>
        <w:t>References</w:t>
      </w:r>
    </w:p>
    <w:p w14:paraId="35F222F4" w14:textId="2D87BB3A" w:rsidR="00080512" w:rsidRDefault="009F036F" w:rsidP="00A209D6">
      <w:r>
        <w:t xml:space="preserve"> </w:t>
      </w:r>
      <w:r w:rsidR="0080251D">
        <w:t>[1] 3GPP 38.840, “Study on UE Power Saving”</w:t>
      </w:r>
    </w:p>
    <w:p w14:paraId="063B0E4C" w14:textId="3DCA5CC4" w:rsidR="006F7383" w:rsidRDefault="006F7383" w:rsidP="00A209D6">
      <w:pPr>
        <w:rPr>
          <w:lang w:val="en-US"/>
        </w:rPr>
      </w:pPr>
      <w:r>
        <w:t xml:space="preserve">[2] </w:t>
      </w:r>
      <w:r>
        <w:rPr>
          <w:lang w:val="en-US"/>
        </w:rPr>
        <w:t>“Studies on Mobile Terminal Energy Consumption for LTE and Future 5G”,</w:t>
      </w:r>
      <w:r w:rsidRPr="006F7383">
        <w:t xml:space="preserve"> </w:t>
      </w:r>
      <w:r>
        <w:t>M. Lauridsen</w:t>
      </w:r>
      <w:r>
        <w:rPr>
          <w:lang w:val="en-US"/>
        </w:rPr>
        <w:t>, Aalborg University, 2014</w:t>
      </w:r>
    </w:p>
    <w:p w14:paraId="5CDF416F" w14:textId="7BEF9543" w:rsidR="006F7383" w:rsidRDefault="006F7383" w:rsidP="006F7383">
      <w:pPr>
        <w:rPr>
          <w:lang w:val="en-US"/>
        </w:rPr>
      </w:pPr>
      <w:r>
        <w:t>[3] “</w:t>
      </w:r>
      <w:r>
        <w:rPr>
          <w:lang w:val="en-US"/>
        </w:rPr>
        <w:t>Empirical LTE Smartphone Power Model with DRX Operation for System Level Simulations”, M. Lauridsen, P. Mogensen, L. Noël, IEEE VTC Fall 2013.</w:t>
      </w:r>
    </w:p>
    <w:p w14:paraId="7BDE2141" w14:textId="77777777" w:rsidR="006F7383" w:rsidRDefault="006F7383" w:rsidP="006F7383">
      <w:pPr>
        <w:rPr>
          <w:lang w:val="en-US"/>
        </w:rPr>
      </w:pPr>
    </w:p>
    <w:p w14:paraId="002682D5" w14:textId="36187D89" w:rsidR="006F7383" w:rsidRPr="006F7383" w:rsidRDefault="006F7383" w:rsidP="00A209D6">
      <w:pPr>
        <w:rPr>
          <w:lang w:val="en-US"/>
        </w:rPr>
      </w:pPr>
    </w:p>
    <w:sectPr w:rsidR="006F7383" w:rsidRPr="006F738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FDB7D1" w14:textId="77777777" w:rsidR="002203B7" w:rsidRDefault="002203B7">
      <w:r>
        <w:separator/>
      </w:r>
    </w:p>
  </w:endnote>
  <w:endnote w:type="continuationSeparator" w:id="0">
    <w:p w14:paraId="11B74F1E" w14:textId="77777777" w:rsidR="002203B7" w:rsidRDefault="002203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AA64EE" w14:textId="77777777" w:rsidR="002203B7" w:rsidRDefault="002203B7">
      <w:r>
        <w:separator/>
      </w:r>
    </w:p>
  </w:footnote>
  <w:footnote w:type="continuationSeparator" w:id="0">
    <w:p w14:paraId="25BF013A" w14:textId="77777777" w:rsidR="002203B7" w:rsidRDefault="002203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4203F"/>
    <w:rsid w:val="00046A82"/>
    <w:rsid w:val="00073C9C"/>
    <w:rsid w:val="00080512"/>
    <w:rsid w:val="00090468"/>
    <w:rsid w:val="000B121C"/>
    <w:rsid w:val="000B7BCF"/>
    <w:rsid w:val="000C522B"/>
    <w:rsid w:val="000D58AB"/>
    <w:rsid w:val="00112F1A"/>
    <w:rsid w:val="001333D9"/>
    <w:rsid w:val="00145075"/>
    <w:rsid w:val="00164966"/>
    <w:rsid w:val="001741A0"/>
    <w:rsid w:val="00175FA0"/>
    <w:rsid w:val="00190FA4"/>
    <w:rsid w:val="00194CD0"/>
    <w:rsid w:val="001B35FB"/>
    <w:rsid w:val="001B49C9"/>
    <w:rsid w:val="001C4F79"/>
    <w:rsid w:val="001F168B"/>
    <w:rsid w:val="001F7831"/>
    <w:rsid w:val="00204045"/>
    <w:rsid w:val="0020712B"/>
    <w:rsid w:val="002203B7"/>
    <w:rsid w:val="0022606D"/>
    <w:rsid w:val="00231728"/>
    <w:rsid w:val="002610D8"/>
    <w:rsid w:val="002747EC"/>
    <w:rsid w:val="002855BF"/>
    <w:rsid w:val="002F0D22"/>
    <w:rsid w:val="003172DC"/>
    <w:rsid w:val="00325AE3"/>
    <w:rsid w:val="00326069"/>
    <w:rsid w:val="0035462D"/>
    <w:rsid w:val="00364B41"/>
    <w:rsid w:val="00383096"/>
    <w:rsid w:val="00383ACD"/>
    <w:rsid w:val="003A41EF"/>
    <w:rsid w:val="003B40AD"/>
    <w:rsid w:val="003C4E37"/>
    <w:rsid w:val="003E16BE"/>
    <w:rsid w:val="003F4E28"/>
    <w:rsid w:val="004006E8"/>
    <w:rsid w:val="00401855"/>
    <w:rsid w:val="00461BA5"/>
    <w:rsid w:val="00465587"/>
    <w:rsid w:val="00477455"/>
    <w:rsid w:val="00496FD6"/>
    <w:rsid w:val="004A1F7B"/>
    <w:rsid w:val="004C44D2"/>
    <w:rsid w:val="004D3578"/>
    <w:rsid w:val="004D380D"/>
    <w:rsid w:val="004E213A"/>
    <w:rsid w:val="00503171"/>
    <w:rsid w:val="00506C28"/>
    <w:rsid w:val="00534DA0"/>
    <w:rsid w:val="00543E6C"/>
    <w:rsid w:val="00565087"/>
    <w:rsid w:val="0056573F"/>
    <w:rsid w:val="00582509"/>
    <w:rsid w:val="00611566"/>
    <w:rsid w:val="00646D99"/>
    <w:rsid w:val="00656910"/>
    <w:rsid w:val="00692372"/>
    <w:rsid w:val="006C66D8"/>
    <w:rsid w:val="006D1E24"/>
    <w:rsid w:val="006E1417"/>
    <w:rsid w:val="006F6A2C"/>
    <w:rsid w:val="006F7383"/>
    <w:rsid w:val="00710201"/>
    <w:rsid w:val="0072073A"/>
    <w:rsid w:val="007342B5"/>
    <w:rsid w:val="00734A5B"/>
    <w:rsid w:val="00744E76"/>
    <w:rsid w:val="007562F2"/>
    <w:rsid w:val="00757D40"/>
    <w:rsid w:val="0076615A"/>
    <w:rsid w:val="0077538C"/>
    <w:rsid w:val="00781F0F"/>
    <w:rsid w:val="0078727C"/>
    <w:rsid w:val="0079049D"/>
    <w:rsid w:val="00793DC5"/>
    <w:rsid w:val="007B18D8"/>
    <w:rsid w:val="007C095F"/>
    <w:rsid w:val="007C2DD0"/>
    <w:rsid w:val="00801C15"/>
    <w:rsid w:val="0080251D"/>
    <w:rsid w:val="008028A4"/>
    <w:rsid w:val="00813245"/>
    <w:rsid w:val="008768CA"/>
    <w:rsid w:val="00877EF9"/>
    <w:rsid w:val="00880559"/>
    <w:rsid w:val="008B5306"/>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9F036F"/>
    <w:rsid w:val="00A10F02"/>
    <w:rsid w:val="00A204CA"/>
    <w:rsid w:val="00A209D6"/>
    <w:rsid w:val="00A53724"/>
    <w:rsid w:val="00A54B2B"/>
    <w:rsid w:val="00A82346"/>
    <w:rsid w:val="00A9671C"/>
    <w:rsid w:val="00AA1553"/>
    <w:rsid w:val="00AE1939"/>
    <w:rsid w:val="00B05380"/>
    <w:rsid w:val="00B05962"/>
    <w:rsid w:val="00B15449"/>
    <w:rsid w:val="00B2572C"/>
    <w:rsid w:val="00B27303"/>
    <w:rsid w:val="00B47FD1"/>
    <w:rsid w:val="00B516BB"/>
    <w:rsid w:val="00B84DB2"/>
    <w:rsid w:val="00B963BE"/>
    <w:rsid w:val="00BC3555"/>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D2A19"/>
    <w:rsid w:val="00E46C08"/>
    <w:rsid w:val="00E471CF"/>
    <w:rsid w:val="00E62835"/>
    <w:rsid w:val="00E77645"/>
    <w:rsid w:val="00E83697"/>
    <w:rsid w:val="00EA66C9"/>
    <w:rsid w:val="00EC4A25"/>
    <w:rsid w:val="00F025A2"/>
    <w:rsid w:val="00F07388"/>
    <w:rsid w:val="00F2026E"/>
    <w:rsid w:val="00F2210A"/>
    <w:rsid w:val="00F24397"/>
    <w:rsid w:val="00F37743"/>
    <w:rsid w:val="00F54A3D"/>
    <w:rsid w:val="00F54CB0"/>
    <w:rsid w:val="00F653B8"/>
    <w:rsid w:val="00F71B89"/>
    <w:rsid w:val="00F7353C"/>
    <w:rsid w:val="00F76F8F"/>
    <w:rsid w:val="00F941DF"/>
    <w:rsid w:val="00FA1266"/>
    <w:rsid w:val="00FB36FA"/>
    <w:rsid w:val="00FC1192"/>
    <w:rsid w:val="00FD7F4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TALChar">
    <w:name w:val="TAL Char"/>
    <w:link w:val="TAL"/>
    <w:qFormat/>
    <w:locked/>
    <w:rsid w:val="0080251D"/>
    <w:rPr>
      <w:rFonts w:ascii="Arial" w:hAnsi="Arial"/>
      <w:sz w:val="18"/>
      <w:lang w:eastAsia="en-US"/>
    </w:rPr>
  </w:style>
  <w:style w:type="character" w:customStyle="1" w:styleId="TAHCar">
    <w:name w:val="TAH Car"/>
    <w:link w:val="TAH"/>
    <w:qFormat/>
    <w:locked/>
    <w:rsid w:val="0080251D"/>
    <w:rPr>
      <w:rFonts w:ascii="Arial" w:hAnsi="Arial"/>
      <w:b/>
      <w:sz w:val="18"/>
      <w:lang w:eastAsia="en-US"/>
    </w:rPr>
  </w:style>
  <w:style w:type="character" w:customStyle="1" w:styleId="THChar">
    <w:name w:val="TH Char"/>
    <w:link w:val="TH"/>
    <w:qFormat/>
    <w:locked/>
    <w:rsid w:val="0080251D"/>
    <w:rPr>
      <w:rFonts w:ascii="Arial" w:hAnsi="Arial"/>
      <w:b/>
      <w:lang w:eastAsia="en-US"/>
    </w:rPr>
  </w:style>
  <w:style w:type="paragraph" w:styleId="Caption">
    <w:name w:val="caption"/>
    <w:basedOn w:val="Normal"/>
    <w:next w:val="Normal"/>
    <w:unhideWhenUsed/>
    <w:qFormat/>
    <w:rsid w:val="00FD7F4B"/>
    <w:pPr>
      <w:spacing w:after="200"/>
    </w:pPr>
    <w:rPr>
      <w:i/>
      <w:iCs/>
      <w:color w:val="44546A" w:themeColor="text2"/>
      <w:sz w:val="18"/>
      <w:szCs w:val="18"/>
    </w:rPr>
  </w:style>
  <w:style w:type="character" w:styleId="CommentReference">
    <w:name w:val="annotation reference"/>
    <w:basedOn w:val="DefaultParagraphFont"/>
    <w:rsid w:val="00164966"/>
    <w:rPr>
      <w:sz w:val="16"/>
      <w:szCs w:val="16"/>
    </w:rPr>
  </w:style>
  <w:style w:type="paragraph" w:styleId="CommentText">
    <w:name w:val="annotation text"/>
    <w:basedOn w:val="Normal"/>
    <w:link w:val="CommentTextChar"/>
    <w:rsid w:val="00164966"/>
  </w:style>
  <w:style w:type="character" w:customStyle="1" w:styleId="CommentTextChar">
    <w:name w:val="Comment Text Char"/>
    <w:basedOn w:val="DefaultParagraphFont"/>
    <w:link w:val="CommentText"/>
    <w:rsid w:val="00164966"/>
    <w:rPr>
      <w:lang w:eastAsia="en-US"/>
    </w:rPr>
  </w:style>
  <w:style w:type="paragraph" w:styleId="CommentSubject">
    <w:name w:val="annotation subject"/>
    <w:basedOn w:val="CommentText"/>
    <w:next w:val="CommentText"/>
    <w:link w:val="CommentSubjectChar"/>
    <w:rsid w:val="00164966"/>
    <w:rPr>
      <w:b/>
      <w:bCs/>
    </w:rPr>
  </w:style>
  <w:style w:type="character" w:customStyle="1" w:styleId="CommentSubjectChar">
    <w:name w:val="Comment Subject Char"/>
    <w:basedOn w:val="CommentTextChar"/>
    <w:link w:val="CommentSubject"/>
    <w:rsid w:val="0016496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2614257">
      <w:bodyDiv w:val="1"/>
      <w:marLeft w:val="0"/>
      <w:marRight w:val="0"/>
      <w:marTop w:val="0"/>
      <w:marBottom w:val="0"/>
      <w:divBdr>
        <w:top w:val="none" w:sz="0" w:space="0" w:color="auto"/>
        <w:left w:val="none" w:sz="0" w:space="0" w:color="auto"/>
        <w:bottom w:val="none" w:sz="0" w:space="0" w:color="auto"/>
        <w:right w:val="none" w:sz="0" w:space="0" w:color="auto"/>
      </w:divBdr>
    </w:div>
    <w:div w:id="7224127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19415214">
      <w:bodyDiv w:val="1"/>
      <w:marLeft w:val="0"/>
      <w:marRight w:val="0"/>
      <w:marTop w:val="0"/>
      <w:marBottom w:val="0"/>
      <w:divBdr>
        <w:top w:val="none" w:sz="0" w:space="0" w:color="auto"/>
        <w:left w:val="none" w:sz="0" w:space="0" w:color="auto"/>
        <w:bottom w:val="none" w:sz="0" w:space="0" w:color="auto"/>
        <w:right w:val="none" w:sz="0" w:space="0" w:color="auto"/>
      </w:divBdr>
    </w:div>
    <w:div w:id="1877348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5AIRPNAIUNRU-859666464-4933</_dlc_DocId>
    <_dlc_DocIdUrl xmlns="71c5aaf6-e6ce-465b-b873-5148d2a4c105">
      <Url>https://nokia.sharepoint.com/sites/c5g/e2earch/_layouts/15/DocIdRedir.aspx?ID=5AIRPNAIUNRU-859666464-4933</Url>
      <Description>5AIRPNAIUNRU-859666464-4933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documentManagement/types"/>
    <ds:schemaRef ds:uri="http://purl.org/dc/terms/"/>
    <ds:schemaRef ds:uri="http://schemas.openxmlformats.org/package/2006/metadata/core-properties"/>
    <ds:schemaRef ds:uri="3b34c8f0-1ef5-4d1e-bb66-517ce7fe7356"/>
    <ds:schemaRef ds:uri="http://schemas.microsoft.com/office/2006/metadata/properties"/>
    <ds:schemaRef ds:uri="http://purl.org/dc/dcmitype/"/>
    <ds:schemaRef ds:uri="http://www.w3.org/XML/1998/namespace"/>
    <ds:schemaRef ds:uri="http://purl.org/dc/elements/1.1/"/>
    <ds:schemaRef ds:uri="http://schemas.microsoft.com/office/infopath/2007/PartnerControls"/>
    <ds:schemaRef ds:uri="83f22d2f-d16e-4be6-ad4f-29fa0b067c3c"/>
    <ds:schemaRef ds:uri="a3840f4f-04be-43d1-b2ef-6ff1382503c7"/>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6DC20E99-F994-430D-B74B-DC2CBED95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TotalTime>
  <Pages>4</Pages>
  <Words>1211</Words>
  <Characters>6370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7566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Frederiksen, Frank (Nokia - DK/Aalborg)</dc:creator>
  <cp:lastModifiedBy>Koskinen, Jussi-Pekka (Nokia - FI/Oulu)</cp:lastModifiedBy>
  <cp:revision>8</cp:revision>
  <dcterms:created xsi:type="dcterms:W3CDTF">2019-03-28T15:04:00Z</dcterms:created>
  <dcterms:modified xsi:type="dcterms:W3CDTF">2019-05-02T07:24:00Z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b3ab945e-d719-4c13-b992-e8ad3317edaa</vt:lpwstr>
  </property>
</Properties>
</file>